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3A7A0A" w14:textId="6136CA00" w:rsidR="00D07804" w:rsidRPr="003C24E5" w:rsidRDefault="002B3E3A" w:rsidP="002B3E3A">
      <w:pPr>
        <w:tabs>
          <w:tab w:val="left" w:pos="3002"/>
          <w:tab w:val="right" w:pos="9072"/>
        </w:tabs>
      </w:pPr>
      <w:r>
        <w:tab/>
      </w:r>
      <w:r>
        <w:tab/>
      </w:r>
      <w:r w:rsidR="00D07804" w:rsidRPr="003C24E5">
        <w:t xml:space="preserve">Praha, </w:t>
      </w:r>
      <w:r w:rsidR="009D66E9">
        <w:t>26</w:t>
      </w:r>
      <w:r w:rsidR="00D07804" w:rsidRPr="003C24E5">
        <w:t>.</w:t>
      </w:r>
      <w:r w:rsidR="009D66E9">
        <w:t xml:space="preserve"> </w:t>
      </w:r>
      <w:r w:rsidR="00D07804" w:rsidRPr="003C24E5">
        <w:t>7. 2021</w:t>
      </w:r>
    </w:p>
    <w:p w14:paraId="32933948" w14:textId="77777777" w:rsidR="000623FB" w:rsidRDefault="000623FB" w:rsidP="003C24E5">
      <w:pPr>
        <w:jc w:val="center"/>
        <w:rPr>
          <w:b/>
          <w:bCs/>
          <w:sz w:val="24"/>
          <w:szCs w:val="24"/>
        </w:rPr>
      </w:pPr>
    </w:p>
    <w:p w14:paraId="7D530D48" w14:textId="11E5A90E" w:rsidR="0084193F" w:rsidRDefault="00D07804" w:rsidP="003C24E5">
      <w:pPr>
        <w:jc w:val="center"/>
        <w:rPr>
          <w:b/>
          <w:bCs/>
          <w:sz w:val="24"/>
          <w:szCs w:val="24"/>
        </w:rPr>
      </w:pPr>
      <w:r w:rsidRPr="006C1BB8">
        <w:rPr>
          <w:b/>
          <w:bCs/>
          <w:sz w:val="24"/>
          <w:szCs w:val="24"/>
        </w:rPr>
        <w:t>Tisková zpráva</w:t>
      </w:r>
      <w:r w:rsidR="0084193F" w:rsidRPr="006C1BB8">
        <w:rPr>
          <w:b/>
          <w:bCs/>
          <w:sz w:val="24"/>
          <w:szCs w:val="24"/>
        </w:rPr>
        <w:t xml:space="preserve"> </w:t>
      </w:r>
      <w:r w:rsidRPr="006C1BB8">
        <w:rPr>
          <w:b/>
          <w:bCs/>
          <w:sz w:val="24"/>
          <w:szCs w:val="24"/>
        </w:rPr>
        <w:t xml:space="preserve">České asociace satelitních operátorů </w:t>
      </w:r>
      <w:proofErr w:type="spellStart"/>
      <w:r w:rsidRPr="006C1BB8">
        <w:rPr>
          <w:b/>
          <w:bCs/>
          <w:sz w:val="24"/>
          <w:szCs w:val="24"/>
        </w:rPr>
        <w:t>z.s</w:t>
      </w:r>
      <w:proofErr w:type="spellEnd"/>
      <w:r w:rsidRPr="006C1BB8">
        <w:rPr>
          <w:b/>
          <w:bCs/>
          <w:sz w:val="24"/>
          <w:szCs w:val="24"/>
        </w:rPr>
        <w:t>.</w:t>
      </w:r>
      <w:r w:rsidR="009D66E9" w:rsidRPr="006C1BB8">
        <w:rPr>
          <w:b/>
          <w:bCs/>
          <w:sz w:val="24"/>
          <w:szCs w:val="24"/>
        </w:rPr>
        <w:t xml:space="preserve"> </w:t>
      </w:r>
    </w:p>
    <w:p w14:paraId="27917296" w14:textId="77777777" w:rsidR="000623FB" w:rsidRPr="006C1BB8" w:rsidRDefault="000623FB" w:rsidP="003C24E5">
      <w:pPr>
        <w:jc w:val="center"/>
        <w:rPr>
          <w:b/>
          <w:bCs/>
          <w:sz w:val="24"/>
          <w:szCs w:val="24"/>
        </w:rPr>
      </w:pPr>
    </w:p>
    <w:p w14:paraId="5A4CE631" w14:textId="0939D8BA" w:rsidR="009D66E9" w:rsidRPr="009D66E9" w:rsidRDefault="009D66E9" w:rsidP="009D66E9">
      <w:pPr>
        <w:rPr>
          <w:b/>
          <w:bCs/>
          <w:sz w:val="24"/>
          <w:szCs w:val="24"/>
        </w:rPr>
      </w:pPr>
      <w:r w:rsidRPr="009D66E9">
        <w:rPr>
          <w:b/>
          <w:bCs/>
          <w:sz w:val="24"/>
          <w:szCs w:val="24"/>
        </w:rPr>
        <w:t xml:space="preserve">Česká asociace satelitních operátorů </w:t>
      </w:r>
      <w:proofErr w:type="spellStart"/>
      <w:r w:rsidRPr="009D66E9">
        <w:rPr>
          <w:b/>
          <w:bCs/>
          <w:sz w:val="24"/>
          <w:szCs w:val="24"/>
        </w:rPr>
        <w:t>z.s</w:t>
      </w:r>
      <w:proofErr w:type="spellEnd"/>
      <w:r w:rsidRPr="009D66E9">
        <w:rPr>
          <w:b/>
          <w:bCs/>
          <w:sz w:val="24"/>
          <w:szCs w:val="24"/>
        </w:rPr>
        <w:t xml:space="preserve">. podala žalobu u Soudního dvora Evropské Unie proti rozhodnutí Evropské komise ve prospěch českých operátorů zemského televizního vysílání. </w:t>
      </w:r>
    </w:p>
    <w:p w14:paraId="536E366B" w14:textId="5FCFA84C" w:rsidR="009D66E9" w:rsidRDefault="009D66E9" w:rsidP="009D66E9">
      <w:pPr>
        <w:rPr>
          <w:sz w:val="24"/>
          <w:szCs w:val="24"/>
        </w:rPr>
      </w:pPr>
      <w:r>
        <w:rPr>
          <w:sz w:val="24"/>
          <w:szCs w:val="24"/>
        </w:rPr>
        <w:t>Touto žalobou</w:t>
      </w:r>
      <w:r w:rsidRPr="009D66E9">
        <w:rPr>
          <w:sz w:val="24"/>
          <w:szCs w:val="24"/>
        </w:rPr>
        <w:t xml:space="preserve"> veden</w:t>
      </w:r>
      <w:r>
        <w:rPr>
          <w:sz w:val="24"/>
          <w:szCs w:val="24"/>
        </w:rPr>
        <w:t>ou</w:t>
      </w:r>
      <w:r w:rsidRPr="009D66E9">
        <w:rPr>
          <w:sz w:val="24"/>
          <w:szCs w:val="24"/>
        </w:rPr>
        <w:t xml:space="preserve"> pod č. T-363/21</w:t>
      </w:r>
      <w:r>
        <w:rPr>
          <w:sz w:val="24"/>
          <w:szCs w:val="24"/>
        </w:rPr>
        <w:t xml:space="preserve"> </w:t>
      </w:r>
      <w:r w:rsidRPr="009D66E9">
        <w:rPr>
          <w:sz w:val="24"/>
          <w:szCs w:val="24"/>
        </w:rPr>
        <w:t xml:space="preserve">se </w:t>
      </w:r>
      <w:r>
        <w:rPr>
          <w:sz w:val="24"/>
          <w:szCs w:val="24"/>
        </w:rPr>
        <w:t xml:space="preserve">ČASO </w:t>
      </w:r>
      <w:r w:rsidRPr="009D66E9">
        <w:rPr>
          <w:sz w:val="24"/>
          <w:szCs w:val="24"/>
        </w:rPr>
        <w:t xml:space="preserve">domáhá zrušení rozhodnutí </w:t>
      </w:r>
      <w:r>
        <w:rPr>
          <w:sz w:val="24"/>
          <w:szCs w:val="24"/>
        </w:rPr>
        <w:t>Komise</w:t>
      </w:r>
      <w:r w:rsidR="00713D80">
        <w:rPr>
          <w:sz w:val="24"/>
          <w:szCs w:val="24"/>
        </w:rPr>
        <w:t xml:space="preserve"> zn.</w:t>
      </w:r>
      <w:r>
        <w:rPr>
          <w:sz w:val="24"/>
          <w:szCs w:val="24"/>
        </w:rPr>
        <w:t xml:space="preserve"> </w:t>
      </w:r>
      <w:r w:rsidRPr="009D66E9">
        <w:rPr>
          <w:sz w:val="24"/>
          <w:szCs w:val="24"/>
        </w:rPr>
        <w:t>SA.55805</w:t>
      </w:r>
      <w:r w:rsidR="006C1BB8">
        <w:rPr>
          <w:sz w:val="24"/>
          <w:szCs w:val="24"/>
        </w:rPr>
        <w:t>. V tomto rozhodnutí</w:t>
      </w:r>
      <w:r>
        <w:rPr>
          <w:sz w:val="24"/>
          <w:szCs w:val="24"/>
        </w:rPr>
        <w:t xml:space="preserve"> </w:t>
      </w:r>
      <w:r w:rsidR="000D47C1">
        <w:rPr>
          <w:sz w:val="24"/>
          <w:szCs w:val="24"/>
        </w:rPr>
        <w:t xml:space="preserve">dospěla </w:t>
      </w:r>
      <w:r>
        <w:rPr>
          <w:sz w:val="24"/>
          <w:szCs w:val="24"/>
        </w:rPr>
        <w:t>Komise k závěru</w:t>
      </w:r>
      <w:r w:rsidRPr="009D66E9">
        <w:rPr>
          <w:sz w:val="24"/>
          <w:szCs w:val="24"/>
        </w:rPr>
        <w:t xml:space="preserve">, že bezplatné prodloužení kmitočtových přídělů pro </w:t>
      </w:r>
      <w:r w:rsidR="0011461F">
        <w:rPr>
          <w:sz w:val="24"/>
          <w:szCs w:val="24"/>
        </w:rPr>
        <w:t xml:space="preserve">provozování </w:t>
      </w:r>
      <w:r w:rsidRPr="009D66E9">
        <w:rPr>
          <w:sz w:val="24"/>
          <w:szCs w:val="24"/>
        </w:rPr>
        <w:t>multiplex</w:t>
      </w:r>
      <w:r w:rsidR="0011461F">
        <w:rPr>
          <w:sz w:val="24"/>
          <w:szCs w:val="24"/>
        </w:rPr>
        <w:t>ů</w:t>
      </w:r>
      <w:r w:rsidRPr="009D66E9">
        <w:rPr>
          <w:sz w:val="24"/>
          <w:szCs w:val="24"/>
        </w:rPr>
        <w:t xml:space="preserve"> zemského televizního vysílání jejich stávajícím držitelům do roku 2030 není veřejnou podporou</w:t>
      </w:r>
      <w:r w:rsidR="006C1BB8">
        <w:rPr>
          <w:sz w:val="24"/>
          <w:szCs w:val="24"/>
        </w:rPr>
        <w:t xml:space="preserve">, nicméně </w:t>
      </w:r>
      <w:r w:rsidR="0011461F">
        <w:rPr>
          <w:sz w:val="24"/>
          <w:szCs w:val="24"/>
        </w:rPr>
        <w:t>ho</w:t>
      </w:r>
      <w:r w:rsidR="006C1BB8">
        <w:rPr>
          <w:sz w:val="24"/>
          <w:szCs w:val="24"/>
        </w:rPr>
        <w:t xml:space="preserve"> začala </w:t>
      </w:r>
      <w:r w:rsidR="006C1BB8" w:rsidRPr="006C1BB8">
        <w:rPr>
          <w:sz w:val="24"/>
          <w:szCs w:val="24"/>
        </w:rPr>
        <w:t>šetř</w:t>
      </w:r>
      <w:r w:rsidR="005D3548">
        <w:rPr>
          <w:sz w:val="24"/>
          <w:szCs w:val="24"/>
        </w:rPr>
        <w:t>i</w:t>
      </w:r>
      <w:r w:rsidR="006C1BB8">
        <w:rPr>
          <w:sz w:val="24"/>
          <w:szCs w:val="24"/>
        </w:rPr>
        <w:t xml:space="preserve">t </w:t>
      </w:r>
      <w:r w:rsidR="006C1BB8" w:rsidRPr="006C1BB8">
        <w:rPr>
          <w:sz w:val="24"/>
          <w:szCs w:val="24"/>
        </w:rPr>
        <w:t>pro podezření z porušení pravidel pro přidělování rádiového spektra</w:t>
      </w:r>
      <w:r>
        <w:rPr>
          <w:sz w:val="24"/>
          <w:szCs w:val="24"/>
        </w:rPr>
        <w:t>.</w:t>
      </w:r>
      <w:r w:rsidRPr="009D66E9">
        <w:rPr>
          <w:sz w:val="24"/>
          <w:szCs w:val="24"/>
        </w:rPr>
        <w:t xml:space="preserve"> </w:t>
      </w:r>
      <w:r w:rsidR="006C1BB8" w:rsidRPr="006C1BB8">
        <w:rPr>
          <w:sz w:val="24"/>
          <w:szCs w:val="24"/>
        </w:rPr>
        <w:t xml:space="preserve">ČASO </w:t>
      </w:r>
      <w:r w:rsidR="006C1BB8">
        <w:rPr>
          <w:sz w:val="24"/>
          <w:szCs w:val="24"/>
        </w:rPr>
        <w:t>je</w:t>
      </w:r>
      <w:r w:rsidR="006C1BB8" w:rsidRPr="006C1BB8">
        <w:rPr>
          <w:sz w:val="24"/>
          <w:szCs w:val="24"/>
        </w:rPr>
        <w:t xml:space="preserve"> </w:t>
      </w:r>
      <w:r w:rsidR="0011461F">
        <w:rPr>
          <w:sz w:val="24"/>
          <w:szCs w:val="24"/>
        </w:rPr>
        <w:t xml:space="preserve">nadále </w:t>
      </w:r>
      <w:r w:rsidR="006C1BB8" w:rsidRPr="006C1BB8">
        <w:rPr>
          <w:sz w:val="24"/>
          <w:szCs w:val="24"/>
        </w:rPr>
        <w:t xml:space="preserve">přesvědčeno, že tento krok </w:t>
      </w:r>
      <w:r w:rsidR="0011461F">
        <w:rPr>
          <w:sz w:val="24"/>
          <w:szCs w:val="24"/>
        </w:rPr>
        <w:t>definici opatření veřejné podpory</w:t>
      </w:r>
      <w:r w:rsidR="006C1BB8" w:rsidRPr="006C1BB8">
        <w:rPr>
          <w:sz w:val="24"/>
          <w:szCs w:val="24"/>
        </w:rPr>
        <w:t xml:space="preserve"> </w:t>
      </w:r>
      <w:r w:rsidR="0011461F">
        <w:rPr>
          <w:sz w:val="24"/>
          <w:szCs w:val="24"/>
        </w:rPr>
        <w:t xml:space="preserve">splňuje </w:t>
      </w:r>
      <w:r w:rsidR="006C1BB8">
        <w:rPr>
          <w:sz w:val="24"/>
          <w:szCs w:val="24"/>
        </w:rPr>
        <w:t>a že příslušné rozhodnutí Komise je tedy nesprávné.</w:t>
      </w:r>
      <w:r w:rsidR="0011461F">
        <w:rPr>
          <w:sz w:val="24"/>
          <w:szCs w:val="24"/>
        </w:rPr>
        <w:t xml:space="preserve"> ČASO bude své argumenty uplatňovat jak </w:t>
      </w:r>
      <w:r w:rsidR="000D47C1">
        <w:rPr>
          <w:sz w:val="24"/>
          <w:szCs w:val="24"/>
        </w:rPr>
        <w:t xml:space="preserve">v této </w:t>
      </w:r>
      <w:r w:rsidR="0011461F">
        <w:rPr>
          <w:sz w:val="24"/>
          <w:szCs w:val="24"/>
        </w:rPr>
        <w:t xml:space="preserve">žalobě u SDEU, tak v paralelním šetření </w:t>
      </w:r>
      <w:r w:rsidR="000D47C1">
        <w:rPr>
          <w:sz w:val="24"/>
          <w:szCs w:val="24"/>
        </w:rPr>
        <w:t xml:space="preserve">Komise </w:t>
      </w:r>
      <w:r w:rsidR="0011461F">
        <w:rPr>
          <w:sz w:val="24"/>
          <w:szCs w:val="24"/>
        </w:rPr>
        <w:t xml:space="preserve">vedeném </w:t>
      </w:r>
      <w:r w:rsidR="0011461F" w:rsidRPr="0011461F">
        <w:rPr>
          <w:sz w:val="24"/>
          <w:szCs w:val="24"/>
        </w:rPr>
        <w:t>Generálním ředitelství</w:t>
      </w:r>
      <w:r w:rsidR="0011461F">
        <w:rPr>
          <w:sz w:val="24"/>
          <w:szCs w:val="24"/>
        </w:rPr>
        <w:t>m</w:t>
      </w:r>
      <w:r w:rsidR="0011461F" w:rsidRPr="0011461F">
        <w:rPr>
          <w:sz w:val="24"/>
          <w:szCs w:val="24"/>
        </w:rPr>
        <w:t xml:space="preserve"> pro komunikační sítě, obsah a technologie (DG CONNECT)</w:t>
      </w:r>
      <w:r w:rsidR="0011461F">
        <w:rPr>
          <w:sz w:val="24"/>
          <w:szCs w:val="24"/>
        </w:rPr>
        <w:t>.</w:t>
      </w:r>
    </w:p>
    <w:p w14:paraId="1230B888" w14:textId="2D7A33E6" w:rsidR="00E849F8" w:rsidRDefault="0011461F" w:rsidP="0011461F">
      <w:pPr>
        <w:rPr>
          <w:sz w:val="24"/>
          <w:szCs w:val="24"/>
        </w:rPr>
      </w:pPr>
      <w:r>
        <w:rPr>
          <w:sz w:val="24"/>
          <w:szCs w:val="24"/>
        </w:rPr>
        <w:t xml:space="preserve">ČASO bude </w:t>
      </w:r>
      <w:r w:rsidR="00B55B58">
        <w:rPr>
          <w:sz w:val="24"/>
          <w:szCs w:val="24"/>
        </w:rPr>
        <w:t xml:space="preserve">také </w:t>
      </w:r>
      <w:r>
        <w:rPr>
          <w:sz w:val="24"/>
          <w:szCs w:val="24"/>
        </w:rPr>
        <w:t xml:space="preserve">nadále aktivně pokračovat ve své stížnosti </w:t>
      </w:r>
      <w:r w:rsidR="005D3548">
        <w:rPr>
          <w:sz w:val="24"/>
          <w:szCs w:val="24"/>
        </w:rPr>
        <w:t>i proti další veřejné podpoře pro platformu zemského televizního vysílání, kter</w:t>
      </w:r>
      <w:r w:rsidR="00713D80">
        <w:rPr>
          <w:sz w:val="24"/>
          <w:szCs w:val="24"/>
        </w:rPr>
        <w:t>ou</w:t>
      </w:r>
      <w:r w:rsidR="005D3548">
        <w:rPr>
          <w:sz w:val="24"/>
          <w:szCs w:val="24"/>
        </w:rPr>
        <w:t xml:space="preserve"> je proplácení nákladů na souběžné vysílání při přechodu na DVB-T2. </w:t>
      </w:r>
      <w:r w:rsidR="00B55B58">
        <w:rPr>
          <w:sz w:val="24"/>
          <w:szCs w:val="24"/>
        </w:rPr>
        <w:t>Podporu pro svojí pozici vidí mimo jiné v</w:t>
      </w:r>
      <w:r w:rsidR="00E83CDA">
        <w:rPr>
          <w:sz w:val="24"/>
          <w:szCs w:val="24"/>
        </w:rPr>
        <w:t xml:space="preserve"> nedávném </w:t>
      </w:r>
      <w:r w:rsidR="005D3548">
        <w:rPr>
          <w:sz w:val="24"/>
          <w:szCs w:val="24"/>
        </w:rPr>
        <w:t xml:space="preserve">rozhodnutí Komise </w:t>
      </w:r>
      <w:r w:rsidR="00E83CDA">
        <w:rPr>
          <w:sz w:val="24"/>
          <w:szCs w:val="24"/>
        </w:rPr>
        <w:t>(</w:t>
      </w:r>
      <w:r w:rsidR="005D3548">
        <w:rPr>
          <w:sz w:val="24"/>
          <w:szCs w:val="24"/>
        </w:rPr>
        <w:t>z června tohoto roku</w:t>
      </w:r>
      <w:r w:rsidR="00E83CDA">
        <w:rPr>
          <w:sz w:val="24"/>
          <w:szCs w:val="24"/>
        </w:rPr>
        <w:t>)</w:t>
      </w:r>
      <w:r w:rsidR="005D3548">
        <w:rPr>
          <w:sz w:val="24"/>
          <w:szCs w:val="24"/>
        </w:rPr>
        <w:t xml:space="preserve">, </w:t>
      </w:r>
      <w:r w:rsidR="00E83CDA">
        <w:rPr>
          <w:sz w:val="24"/>
          <w:szCs w:val="24"/>
        </w:rPr>
        <w:t>podle kterého byla</w:t>
      </w:r>
      <w:r w:rsidR="005D3548">
        <w:rPr>
          <w:sz w:val="24"/>
          <w:szCs w:val="24"/>
        </w:rPr>
        <w:t xml:space="preserve"> </w:t>
      </w:r>
      <w:r w:rsidR="00A21286">
        <w:rPr>
          <w:sz w:val="24"/>
          <w:szCs w:val="24"/>
        </w:rPr>
        <w:t>finanční</w:t>
      </w:r>
      <w:r w:rsidR="005D3548" w:rsidRPr="005D3548">
        <w:rPr>
          <w:sz w:val="24"/>
          <w:szCs w:val="24"/>
        </w:rPr>
        <w:t xml:space="preserve"> podpor</w:t>
      </w:r>
      <w:r w:rsidR="005D3548">
        <w:rPr>
          <w:sz w:val="24"/>
          <w:szCs w:val="24"/>
        </w:rPr>
        <w:t>a</w:t>
      </w:r>
      <w:r w:rsidR="005D3548" w:rsidRPr="005D3548">
        <w:rPr>
          <w:sz w:val="24"/>
          <w:szCs w:val="24"/>
        </w:rPr>
        <w:t xml:space="preserve"> </w:t>
      </w:r>
      <w:r w:rsidR="004438C5">
        <w:rPr>
          <w:sz w:val="24"/>
          <w:szCs w:val="24"/>
        </w:rPr>
        <w:t xml:space="preserve">pro </w:t>
      </w:r>
      <w:r w:rsidR="005D3548" w:rsidRPr="005D3548">
        <w:rPr>
          <w:sz w:val="24"/>
          <w:szCs w:val="24"/>
        </w:rPr>
        <w:t xml:space="preserve">přechod </w:t>
      </w:r>
      <w:r w:rsidR="00E83CDA" w:rsidRPr="005D3548">
        <w:rPr>
          <w:sz w:val="24"/>
          <w:szCs w:val="24"/>
        </w:rPr>
        <w:t>zemské</w:t>
      </w:r>
      <w:r w:rsidR="00E83CDA">
        <w:rPr>
          <w:sz w:val="24"/>
          <w:szCs w:val="24"/>
        </w:rPr>
        <w:t>ho</w:t>
      </w:r>
      <w:r w:rsidR="00E83CDA" w:rsidRPr="005D3548">
        <w:rPr>
          <w:sz w:val="24"/>
          <w:szCs w:val="24"/>
        </w:rPr>
        <w:t xml:space="preserve"> televizní</w:t>
      </w:r>
      <w:r w:rsidR="00E83CDA">
        <w:rPr>
          <w:sz w:val="24"/>
          <w:szCs w:val="24"/>
        </w:rPr>
        <w:t>ho</w:t>
      </w:r>
      <w:r w:rsidR="00E83CDA" w:rsidRPr="005D3548">
        <w:rPr>
          <w:sz w:val="24"/>
          <w:szCs w:val="24"/>
        </w:rPr>
        <w:t xml:space="preserve"> vysílání </w:t>
      </w:r>
      <w:r w:rsidR="005D3548" w:rsidRPr="005D3548">
        <w:rPr>
          <w:sz w:val="24"/>
          <w:szCs w:val="24"/>
        </w:rPr>
        <w:t>z analogové</w:t>
      </w:r>
      <w:r w:rsidR="000D47C1">
        <w:rPr>
          <w:sz w:val="24"/>
          <w:szCs w:val="24"/>
        </w:rPr>
        <w:t>ho</w:t>
      </w:r>
      <w:r w:rsidR="005D3548" w:rsidRPr="005D3548">
        <w:rPr>
          <w:sz w:val="24"/>
          <w:szCs w:val="24"/>
        </w:rPr>
        <w:t xml:space="preserve"> na digitální </w:t>
      </w:r>
      <w:r w:rsidR="00A21286">
        <w:rPr>
          <w:sz w:val="24"/>
          <w:szCs w:val="24"/>
        </w:rPr>
        <w:t xml:space="preserve">ve Španělsku </w:t>
      </w:r>
      <w:r w:rsidR="005D3548" w:rsidRPr="005D3548">
        <w:rPr>
          <w:sz w:val="24"/>
          <w:szCs w:val="24"/>
        </w:rPr>
        <w:t>v letech 2005 až 2008</w:t>
      </w:r>
      <w:r w:rsidR="005D3548">
        <w:rPr>
          <w:sz w:val="24"/>
          <w:szCs w:val="24"/>
        </w:rPr>
        <w:t xml:space="preserve"> </w:t>
      </w:r>
      <w:r w:rsidR="00E83CDA" w:rsidRPr="005D3548">
        <w:rPr>
          <w:sz w:val="24"/>
          <w:szCs w:val="24"/>
        </w:rPr>
        <w:t xml:space="preserve">nepřípustným selektivním zvýhodněním </w:t>
      </w:r>
      <w:r w:rsidR="00E83CDA">
        <w:rPr>
          <w:sz w:val="24"/>
          <w:szCs w:val="24"/>
        </w:rPr>
        <w:t>této platformy</w:t>
      </w:r>
      <w:r w:rsidR="00E83CDA" w:rsidRPr="005D3548">
        <w:rPr>
          <w:sz w:val="24"/>
          <w:szCs w:val="24"/>
        </w:rPr>
        <w:t xml:space="preserve"> na úkor jiných technologií (včetně satelitní) </w:t>
      </w:r>
      <w:r w:rsidR="00E83CDA">
        <w:rPr>
          <w:sz w:val="24"/>
          <w:szCs w:val="24"/>
        </w:rPr>
        <w:t xml:space="preserve">a tedy </w:t>
      </w:r>
      <w:r w:rsidR="005D3548">
        <w:rPr>
          <w:sz w:val="24"/>
          <w:szCs w:val="24"/>
        </w:rPr>
        <w:t>nedovolená</w:t>
      </w:r>
      <w:r w:rsidR="00E83CDA">
        <w:rPr>
          <w:sz w:val="24"/>
          <w:szCs w:val="24"/>
        </w:rPr>
        <w:t>. N</w:t>
      </w:r>
      <w:r w:rsidR="00A21286">
        <w:rPr>
          <w:sz w:val="24"/>
          <w:szCs w:val="24"/>
        </w:rPr>
        <w:t xml:space="preserve">a základě tohoto </w:t>
      </w:r>
      <w:r w:rsidR="00E83CDA">
        <w:rPr>
          <w:sz w:val="24"/>
          <w:szCs w:val="24"/>
        </w:rPr>
        <w:t xml:space="preserve">definitivního </w:t>
      </w:r>
      <w:r w:rsidR="00A21286">
        <w:rPr>
          <w:sz w:val="24"/>
          <w:szCs w:val="24"/>
        </w:rPr>
        <w:t xml:space="preserve">rozhodnutí </w:t>
      </w:r>
      <w:r w:rsidR="00E83CDA">
        <w:rPr>
          <w:sz w:val="24"/>
          <w:szCs w:val="24"/>
        </w:rPr>
        <w:t xml:space="preserve">Komise </w:t>
      </w:r>
      <w:r w:rsidR="00A21286" w:rsidRPr="005D3548">
        <w:rPr>
          <w:sz w:val="24"/>
          <w:szCs w:val="24"/>
        </w:rPr>
        <w:t>bud</w:t>
      </w:r>
      <w:r w:rsidR="00E83CDA">
        <w:rPr>
          <w:sz w:val="24"/>
          <w:szCs w:val="24"/>
        </w:rPr>
        <w:t>ou příslušné platby</w:t>
      </w:r>
      <w:r w:rsidR="00A21286" w:rsidRPr="005D3548">
        <w:rPr>
          <w:sz w:val="24"/>
          <w:szCs w:val="24"/>
        </w:rPr>
        <w:t xml:space="preserve"> od příjemců bezodkladně vymáhán</w:t>
      </w:r>
      <w:r w:rsidR="00E83CDA">
        <w:rPr>
          <w:sz w:val="24"/>
          <w:szCs w:val="24"/>
        </w:rPr>
        <w:t>y</w:t>
      </w:r>
      <w:r w:rsidR="005D3548">
        <w:rPr>
          <w:sz w:val="24"/>
          <w:szCs w:val="24"/>
        </w:rPr>
        <w:t>.</w:t>
      </w:r>
    </w:p>
    <w:p w14:paraId="01567BB0" w14:textId="63AC0EB3" w:rsidR="0084193F" w:rsidRDefault="005D3548" w:rsidP="009D66E9">
      <w:pPr>
        <w:rPr>
          <w:sz w:val="24"/>
          <w:szCs w:val="24"/>
        </w:rPr>
      </w:pPr>
      <w:r w:rsidRPr="00713D80">
        <w:rPr>
          <w:sz w:val="24"/>
          <w:szCs w:val="24"/>
        </w:rPr>
        <w:t>S ohledem na to, že poslední setkání ČASO s novináři proběhlo už před víc</w:t>
      </w:r>
      <w:r w:rsidR="00713D80" w:rsidRPr="00713D80">
        <w:rPr>
          <w:sz w:val="24"/>
          <w:szCs w:val="24"/>
        </w:rPr>
        <w:t xml:space="preserve">e než 2 lety, konkrétně v červnu 2019, shrnujeme </w:t>
      </w:r>
      <w:r w:rsidR="00713D80">
        <w:rPr>
          <w:sz w:val="24"/>
          <w:szCs w:val="24"/>
        </w:rPr>
        <w:t xml:space="preserve">v příloze </w:t>
      </w:r>
      <w:r w:rsidR="00D07804" w:rsidRPr="00713D80">
        <w:rPr>
          <w:sz w:val="24"/>
          <w:szCs w:val="24"/>
        </w:rPr>
        <w:t>naš</w:t>
      </w:r>
      <w:r w:rsidR="00713D80" w:rsidRPr="00713D80">
        <w:rPr>
          <w:sz w:val="24"/>
          <w:szCs w:val="24"/>
        </w:rPr>
        <w:t>e</w:t>
      </w:r>
      <w:r w:rsidR="00D07804" w:rsidRPr="00713D80">
        <w:rPr>
          <w:sz w:val="24"/>
          <w:szCs w:val="24"/>
        </w:rPr>
        <w:t xml:space="preserve"> aktivit</w:t>
      </w:r>
      <w:r w:rsidR="00713D80" w:rsidRPr="00713D80">
        <w:rPr>
          <w:sz w:val="24"/>
          <w:szCs w:val="24"/>
        </w:rPr>
        <w:t>y</w:t>
      </w:r>
      <w:r w:rsidR="00D07804" w:rsidRPr="00713D80">
        <w:rPr>
          <w:sz w:val="24"/>
          <w:szCs w:val="24"/>
        </w:rPr>
        <w:t xml:space="preserve"> a související událost</w:t>
      </w:r>
      <w:r w:rsidR="00713D80">
        <w:rPr>
          <w:sz w:val="24"/>
          <w:szCs w:val="24"/>
        </w:rPr>
        <w:t>i</w:t>
      </w:r>
      <w:r w:rsidR="00D07804" w:rsidRPr="00713D80">
        <w:rPr>
          <w:sz w:val="24"/>
          <w:szCs w:val="24"/>
        </w:rPr>
        <w:t xml:space="preserve"> ve věci veřejné podpory pro platformu zemského televizního vysílání </w:t>
      </w:r>
      <w:r w:rsidR="00713D80" w:rsidRPr="00713D80">
        <w:rPr>
          <w:sz w:val="24"/>
          <w:szCs w:val="24"/>
        </w:rPr>
        <w:t>od tohoto data.</w:t>
      </w:r>
      <w:r w:rsidR="00713D80">
        <w:rPr>
          <w:sz w:val="24"/>
          <w:szCs w:val="24"/>
        </w:rPr>
        <w:t xml:space="preserve"> V tomto shrnutí uvádíme mj. i doposud nepublikovaný úspěch </w:t>
      </w:r>
      <w:r w:rsidR="00B55B58">
        <w:rPr>
          <w:sz w:val="24"/>
          <w:szCs w:val="24"/>
        </w:rPr>
        <w:t>člena ČASO v</w:t>
      </w:r>
      <w:r w:rsidR="00713D80">
        <w:rPr>
          <w:sz w:val="24"/>
          <w:szCs w:val="24"/>
        </w:rPr>
        <w:t xml:space="preserve"> žalobě proti Ministerstvu průmyslu a obchodu z prosince minulého roku. </w:t>
      </w:r>
    </w:p>
    <w:p w14:paraId="449A30D7" w14:textId="037F2D4F" w:rsidR="00713D80" w:rsidRDefault="00713D80" w:rsidP="009D66E9">
      <w:pPr>
        <w:rPr>
          <w:sz w:val="24"/>
          <w:szCs w:val="24"/>
        </w:rPr>
      </w:pPr>
    </w:p>
    <w:p w14:paraId="3C9D84DD" w14:textId="64213F96" w:rsidR="00713D80" w:rsidRPr="00713D80" w:rsidRDefault="00713D80" w:rsidP="00713D80">
      <w:pPr>
        <w:rPr>
          <w:sz w:val="24"/>
          <w:szCs w:val="24"/>
        </w:rPr>
      </w:pPr>
      <w:r w:rsidRPr="00713D80">
        <w:rPr>
          <w:sz w:val="24"/>
          <w:szCs w:val="24"/>
        </w:rPr>
        <w:t xml:space="preserve">Kontakt: Patrik Brom, člen představenstva, 607 771 030, </w:t>
      </w:r>
      <w:hyperlink r:id="rId7" w:history="1">
        <w:r w:rsidR="00B55B58" w:rsidRPr="00581DDC">
          <w:rPr>
            <w:rStyle w:val="Hyperlink"/>
            <w:sz w:val="24"/>
            <w:szCs w:val="24"/>
          </w:rPr>
          <w:t>brom@caso.tv</w:t>
        </w:r>
      </w:hyperlink>
      <w:r w:rsidR="00B55B5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713D80">
        <w:rPr>
          <w:sz w:val="24"/>
          <w:szCs w:val="24"/>
        </w:rPr>
        <w:t xml:space="preserve"> </w:t>
      </w:r>
    </w:p>
    <w:sectPr w:rsidR="00713D80" w:rsidRPr="00713D80" w:rsidSect="002B3E3A">
      <w:headerReference w:type="default" r:id="rId8"/>
      <w:pgSz w:w="11906" w:h="16838"/>
      <w:pgMar w:top="156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C76639" w14:textId="77777777" w:rsidR="002D0116" w:rsidRDefault="002D0116" w:rsidP="00C0726B">
      <w:pPr>
        <w:spacing w:after="0" w:line="240" w:lineRule="auto"/>
      </w:pPr>
      <w:r>
        <w:separator/>
      </w:r>
    </w:p>
  </w:endnote>
  <w:endnote w:type="continuationSeparator" w:id="0">
    <w:p w14:paraId="613AA670" w14:textId="77777777" w:rsidR="002D0116" w:rsidRDefault="002D0116" w:rsidP="00C072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194EA7" w14:textId="77777777" w:rsidR="002D0116" w:rsidRDefault="002D0116" w:rsidP="00C0726B">
      <w:pPr>
        <w:spacing w:after="0" w:line="240" w:lineRule="auto"/>
      </w:pPr>
      <w:r>
        <w:separator/>
      </w:r>
    </w:p>
  </w:footnote>
  <w:footnote w:type="continuationSeparator" w:id="0">
    <w:p w14:paraId="22A275D9" w14:textId="77777777" w:rsidR="002D0116" w:rsidRDefault="002D0116" w:rsidP="00C072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D6324" w14:textId="3A5EDE79" w:rsidR="00C0726B" w:rsidRDefault="00C0726B">
    <w:pPr>
      <w:pStyle w:val="Header"/>
    </w:pPr>
    <w:r w:rsidRPr="00C0726B">
      <w:rPr>
        <w:noProof/>
      </w:rPr>
      <w:drawing>
        <wp:inline distT="0" distB="0" distL="0" distR="0" wp14:anchorId="64899967" wp14:editId="4839BFF3">
          <wp:extent cx="1074717" cy="471488"/>
          <wp:effectExtent l="0" t="0" r="0" b="508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9838" cy="473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2CB"/>
    <w:rsid w:val="000623FB"/>
    <w:rsid w:val="000D47C1"/>
    <w:rsid w:val="00107AD6"/>
    <w:rsid w:val="0011461F"/>
    <w:rsid w:val="001F1FC9"/>
    <w:rsid w:val="00243369"/>
    <w:rsid w:val="0026716C"/>
    <w:rsid w:val="002B3E3A"/>
    <w:rsid w:val="002D0116"/>
    <w:rsid w:val="003C24E5"/>
    <w:rsid w:val="003E4432"/>
    <w:rsid w:val="004438C5"/>
    <w:rsid w:val="004A5C5C"/>
    <w:rsid w:val="005002CB"/>
    <w:rsid w:val="00575AB8"/>
    <w:rsid w:val="005A34CC"/>
    <w:rsid w:val="005D3548"/>
    <w:rsid w:val="006B20DA"/>
    <w:rsid w:val="006C1BB8"/>
    <w:rsid w:val="00713D80"/>
    <w:rsid w:val="007534FB"/>
    <w:rsid w:val="007A1EA8"/>
    <w:rsid w:val="0080077B"/>
    <w:rsid w:val="00837D8E"/>
    <w:rsid w:val="0084193F"/>
    <w:rsid w:val="008E0604"/>
    <w:rsid w:val="00952E4E"/>
    <w:rsid w:val="009C66DE"/>
    <w:rsid w:val="009D66E9"/>
    <w:rsid w:val="00A21286"/>
    <w:rsid w:val="00A53BFE"/>
    <w:rsid w:val="00B24C2A"/>
    <w:rsid w:val="00B33835"/>
    <w:rsid w:val="00B42E6A"/>
    <w:rsid w:val="00B55B58"/>
    <w:rsid w:val="00B66C7C"/>
    <w:rsid w:val="00C04D1C"/>
    <w:rsid w:val="00C0726B"/>
    <w:rsid w:val="00CF0E68"/>
    <w:rsid w:val="00D07804"/>
    <w:rsid w:val="00D77FE6"/>
    <w:rsid w:val="00DB0148"/>
    <w:rsid w:val="00E83CDA"/>
    <w:rsid w:val="00E849F8"/>
    <w:rsid w:val="00E96357"/>
    <w:rsid w:val="00EB08E6"/>
    <w:rsid w:val="00ED7EFC"/>
    <w:rsid w:val="00F8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74C7B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72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726B"/>
  </w:style>
  <w:style w:type="paragraph" w:styleId="Footer">
    <w:name w:val="footer"/>
    <w:basedOn w:val="Normal"/>
    <w:link w:val="FooterChar"/>
    <w:uiPriority w:val="99"/>
    <w:unhideWhenUsed/>
    <w:rsid w:val="00C072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726B"/>
  </w:style>
  <w:style w:type="paragraph" w:styleId="FootnoteText">
    <w:name w:val="footnote text"/>
    <w:basedOn w:val="Normal"/>
    <w:link w:val="FootnoteTextChar"/>
    <w:uiPriority w:val="99"/>
    <w:semiHidden/>
    <w:unhideWhenUsed/>
    <w:rsid w:val="00DB014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014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B0148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DB014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014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34CC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52E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rom@caso.tv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4E6719-313C-44CB-873C-351AF9D00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311</Words>
  <Characters>1838</Characters>
  <Application>Microsoft Office Word</Application>
  <DocSecurity>0</DocSecurity>
  <Lines>15</Lines>
  <Paragraphs>4</Paragraphs>
  <ScaleCrop>false</ScaleCrop>
  <Company/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2021-07-23T15:30:00Z</dcterms:created>
  <dcterms:modified xsi:type="dcterms:W3CDTF">2021-07-23T15:30:00Z</dcterms:modified>
</cp:coreProperties>
</file>